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5D3C" w:rsidRDefault="00745D3C" w:rsidP="00745D3C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745D3C" w:rsidRDefault="00745D3C" w:rsidP="00745D3C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745D3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Верховный Суд разъяснил правила оплаты штрафов за нарушения законодательства о безопасности дорожного движения после продажи транспортного средства </w:t>
      </w:r>
    </w:p>
    <w:p w:rsidR="00745D3C" w:rsidRPr="00745D3C" w:rsidRDefault="00745D3C" w:rsidP="00745D3C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745D3C" w:rsidRPr="00745D3C" w:rsidRDefault="00745D3C" w:rsidP="00745D3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45D3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В целях единообразного применения судами законодательства Президиумом Верховного Суда Российской Федерации 08.10.2025 утвержден Обзор судебной практики № 3.</w:t>
      </w:r>
    </w:p>
    <w:p w:rsidR="00745D3C" w:rsidRPr="00745D3C" w:rsidRDefault="00745D3C" w:rsidP="00745D3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45D3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br/>
        <w:t>В сфере применения законодательства об административных правонарушениях судебная инстанция разъяснила особенности привлечения к административной ответственности за нарушения законодательства в сфере безопасности дорожного движения в случае отчуждения транспортного средства.</w:t>
      </w:r>
    </w:p>
    <w:p w:rsidR="00745D3C" w:rsidRPr="00745D3C" w:rsidRDefault="00745D3C" w:rsidP="00745D3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45D3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br/>
        <w:t xml:space="preserve">Так, Верховным Судом Российской Федерации рассмотрена жалоба гражданина на постановление суда по делу об административном правонарушении, которым он привлечен к административной ответственности за проезд на запрещающий сигнал светофора, зафиксированный камерами наблюдения. Не соглашаясь </w:t>
      </w:r>
      <w:proofErr w:type="gramStart"/>
      <w:r w:rsidRPr="00745D3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с судебным актом</w:t>
      </w:r>
      <w:proofErr w:type="gramEnd"/>
      <w:r w:rsidRPr="00745D3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гражданин указал, что на момент правонарушения автомобиль был продан новому владельцу, а потому полагал, что оснований для привлечения его к административной ответственности не имеется.</w:t>
      </w:r>
    </w:p>
    <w:p w:rsidR="00745D3C" w:rsidRPr="00745D3C" w:rsidRDefault="00745D3C" w:rsidP="00745D3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45D3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br/>
        <w:t>Верховный Суд в определении от 02.04.2025 по делу № 48-АД25-1К7 отметил, что заключение договора купли-продажи автомобиля само по себе не освобождает бывшего владельца от штрафов с камер, если новый владелец не переоформил автомобиль на себя. Пока транспортное средство числится за продавцом в базах ГИБДД, именно он признаётся владельцем и несет административную ответственность за все правонарушения, зафиксированные автоматически.</w:t>
      </w:r>
    </w:p>
    <w:p w:rsidR="00745D3C" w:rsidRPr="00745D3C" w:rsidRDefault="00745D3C" w:rsidP="00745D3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745D3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br/>
        <w:t>Таким образом, во избежание фактов привлечения к предусмотренной законом ответственности продавец должен самостоятельно инициировать процедуру прекращения регистрации автомобиля, обратившись с заявлением в ГИБДД.</w:t>
      </w:r>
    </w:p>
    <w:p w:rsidR="00BA4EB2" w:rsidRPr="00BA4EB2" w:rsidRDefault="00BA4EB2" w:rsidP="00BA4EB2">
      <w:pPr>
        <w:tabs>
          <w:tab w:val="left" w:pos="409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A4EB2" w:rsidRPr="00BA4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745D3C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A71816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2025-11-24T09:57:00Z</dcterms:created>
  <dcterms:modified xsi:type="dcterms:W3CDTF">2025-11-24T09:57:00Z</dcterms:modified>
</cp:coreProperties>
</file>